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603"/>
        <w:gridCol w:w="10"/>
        <w:gridCol w:w="10"/>
      </w:tblGrid>
      <w:tr w:rsidR="000A7BA8" w:rsidRPr="000A7BA8" w:rsidTr="000A7BA8">
        <w:trPr>
          <w:gridAfter w:val="1"/>
          <w:wAfter w:w="10" w:type="dxa"/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0A7BA8" w:rsidRPr="000A7BA8" w:rsidRDefault="000A7BA8" w:rsidP="000A7BA8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0A7BA8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0A7BA8" w:rsidRPr="000A7BA8" w:rsidTr="000A7BA8">
        <w:trPr>
          <w:gridAfter w:val="1"/>
          <w:wAfter w:w="10" w:type="dxa"/>
          <w:trHeight w:val="57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0A7BA8" w:rsidRPr="000A7BA8" w:rsidRDefault="000A7BA8" w:rsidP="000A7BA8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0A7BA8" w:rsidTr="000A7BA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0A7BA8" w:rsidRDefault="008D4E7D" w:rsidP="000A7BA8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0A7BA8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E7D" w:rsidRPr="000A7BA8" w:rsidRDefault="00E72C0E" w:rsidP="006D55F1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0A7BA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0A7BA8" w:rsidRDefault="001C7BE1" w:rsidP="006D55F1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 w:rsidRPr="000A7BA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9E7F88" w:rsidRPr="000A7BA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A068FA" w:rsidRPr="000A7BA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proofErr w:type="gramEnd"/>
            <w:r w:rsidR="00F636E2" w:rsidRPr="000A7BA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1</w:t>
            </w:r>
          </w:p>
        </w:tc>
      </w:tr>
      <w:tr w:rsidR="000A7BA8" w:rsidRPr="000A7BA8" w:rsidTr="000A7BA8">
        <w:trPr>
          <w:gridAfter w:val="1"/>
          <w:wAfter w:w="10" w:type="dxa"/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7BA8" w:rsidRPr="000A7BA8" w:rsidRDefault="000A7BA8" w:rsidP="000A7BA8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 w:rsidRPr="000A7BA8"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   </w:t>
            </w:r>
            <w:proofErr w:type="gramEnd"/>
            <w:r w:rsidRPr="000A7BA8">
              <w:rPr>
                <w:rFonts w:ascii="Tahoma" w:hAnsi="Tahoma" w:cs="Tahoma"/>
                <w:color w:val="000000"/>
                <w:sz w:val="16"/>
                <w:szCs w:val="16"/>
              </w:rPr>
              <w:t>) Compromisso do CBH-LN com o PERH            ( X ) Demanda do CBH-LN para o PERH</w:t>
            </w:r>
          </w:p>
        </w:tc>
      </w:tr>
      <w:tr w:rsidR="000A7BA8" w:rsidRPr="000A7BA8" w:rsidTr="000A7BA8">
        <w:trPr>
          <w:gridAfter w:val="1"/>
          <w:wAfter w:w="10" w:type="dxa"/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7BA8" w:rsidRPr="000A7BA8" w:rsidRDefault="000A7BA8" w:rsidP="000A7BA8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0A7BA8" w:rsidTr="000A7BA8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0A7BA8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 w:rsidRPr="000A7BA8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 w:rsidRPr="000A7BA8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0A7BA8" w:rsidRDefault="005C4749" w:rsidP="000A7BA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7F7646"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 w:rsidR="007F7646" w:rsidRPr="000A7BA8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0A7BA8" w:rsidRDefault="007F7646" w:rsidP="000A7BA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9E7F88"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Pr="000A7BA8" w:rsidRDefault="007F7646" w:rsidP="000A7BA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9E7F88"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X </w:t>
            </w: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0A7BA8" w:rsidRDefault="007F7646" w:rsidP="000A7BA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0A7BA8"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</w:t>
            </w:r>
            <w:proofErr w:type="gramEnd"/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Pr="000A7BA8" w:rsidRDefault="007F7646" w:rsidP="000A7BA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</w:t>
            </w:r>
            <w:proofErr w:type="gramEnd"/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0A7BA8" w:rsidTr="000A7BA8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4749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0A7BA8" w:rsidRDefault="007956D1" w:rsidP="000A7BA8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Ampliar, manter e aperfeiçoar os sistemas d</w:t>
            </w:r>
            <w:r w:rsidR="009E7F88"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e coleta e tratamento de </w:t>
            </w:r>
            <w:proofErr w:type="gramStart"/>
            <w:r w:rsidR="009E7F88" w:rsidRPr="000A7BA8">
              <w:rPr>
                <w:rFonts w:ascii="Tahoma" w:hAnsi="Tahoma" w:cs="Tahoma"/>
                <w:color w:val="000000"/>
                <w:sz w:val="18"/>
                <w:szCs w:val="18"/>
              </w:rPr>
              <w:t>esgotos</w:t>
            </w:r>
            <w:proofErr w:type="gramEnd"/>
          </w:p>
        </w:tc>
      </w:tr>
      <w:tr w:rsidR="000A7BA8" w:rsidRPr="000A7BA8" w:rsidTr="000A7BA8">
        <w:trPr>
          <w:gridAfter w:val="1"/>
          <w:wAfter w:w="10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0A7BA8" w:rsidRPr="000A7BA8" w:rsidRDefault="000A7BA8" w:rsidP="000A7BA8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  <w:vAlign w:val="center"/>
          </w:tcPr>
          <w:p w:rsidR="000A7BA8" w:rsidRPr="000A7BA8" w:rsidRDefault="000A7BA8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0A7BA8" w:rsidTr="000A7BA8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801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0A7BA8" w:rsidRDefault="00C54F17" w:rsidP="000A7BA8">
            <w:pPr>
              <w:snapToGrid w:val="0"/>
              <w:rPr>
                <w:rFonts w:ascii="Tahoma" w:hAnsi="Tahoma" w:cs="Tahoma"/>
              </w:rPr>
            </w:pP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Ampliar, manter e aperfeiçoar os sistemas públicos de</w:t>
            </w:r>
            <w:r w:rsidRPr="000A7BA8">
              <w:rPr>
                <w:rFonts w:ascii="Tahoma" w:hAnsi="Tahoma" w:cs="Tahoma"/>
                <w:bCs/>
                <w:sz w:val="18"/>
                <w:szCs w:val="18"/>
              </w:rPr>
              <w:t xml:space="preserve"> coleta e </w:t>
            </w:r>
            <w:r w:rsidR="007956D1" w:rsidRPr="000A7BA8">
              <w:rPr>
                <w:rFonts w:ascii="Tahoma" w:hAnsi="Tahoma" w:cs="Tahoma"/>
                <w:bCs/>
                <w:sz w:val="18"/>
                <w:szCs w:val="18"/>
              </w:rPr>
              <w:t xml:space="preserve">tratamento de esgotos </w:t>
            </w:r>
            <w:r w:rsidRPr="000A7BA8">
              <w:rPr>
                <w:rFonts w:ascii="Tahoma" w:hAnsi="Tahoma" w:cs="Tahoma"/>
                <w:bCs/>
                <w:sz w:val="18"/>
                <w:szCs w:val="18"/>
              </w:rPr>
              <w:t>para a universalização do saneamento no Litoral Norte.</w:t>
            </w:r>
          </w:p>
        </w:tc>
      </w:tr>
      <w:tr w:rsidR="007F7646" w:rsidRPr="000A7BA8" w:rsidTr="006D55F1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0A7BA8" w:rsidRDefault="007F7646" w:rsidP="006D55F1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0A7BA8" w:rsidRDefault="007F7646" w:rsidP="006D55F1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</w:t>
            </w:r>
            <w:proofErr w:type="gramEnd"/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Pr="000A7BA8" w:rsidRDefault="000A7BA8" w:rsidP="006D55F1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="00B42052"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0A7BA8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7F88" w:rsidRPr="000A7BA8" w:rsidRDefault="006D55F1" w:rsidP="006D55F1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Bacias de Abrangência/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Sub-Bacias</w:t>
            </w:r>
            <w:proofErr w:type="spellEnd"/>
          </w:p>
          <w:p w:rsidR="007F7646" w:rsidRPr="006D55F1" w:rsidRDefault="006D55F1" w:rsidP="006D55F1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D55F1">
              <w:rPr>
                <w:rFonts w:ascii="Tahoma" w:hAnsi="Tahoma" w:cs="Tahoma"/>
                <w:color w:val="000000"/>
                <w:sz w:val="18"/>
                <w:szCs w:val="18"/>
              </w:rPr>
              <w:t xml:space="preserve">Conforme </w:t>
            </w:r>
            <w:r w:rsidR="009E7F88" w:rsidRPr="006D55F1">
              <w:rPr>
                <w:rFonts w:ascii="Tahoma" w:hAnsi="Tahoma" w:cs="Tahoma"/>
                <w:color w:val="000000"/>
                <w:sz w:val="18"/>
                <w:szCs w:val="18"/>
              </w:rPr>
              <w:t>Pla</w:t>
            </w:r>
            <w:bookmarkStart w:id="0" w:name="_GoBack"/>
            <w:bookmarkEnd w:id="0"/>
            <w:r w:rsidR="009E7F88" w:rsidRPr="006D55F1">
              <w:rPr>
                <w:rFonts w:ascii="Tahoma" w:hAnsi="Tahoma" w:cs="Tahoma"/>
                <w:color w:val="000000"/>
                <w:sz w:val="18"/>
                <w:szCs w:val="18"/>
              </w:rPr>
              <w:t xml:space="preserve">no </w:t>
            </w:r>
            <w:r w:rsidR="00C54F17" w:rsidRPr="006D55F1">
              <w:rPr>
                <w:rFonts w:ascii="Tahoma" w:hAnsi="Tahoma" w:cs="Tahoma"/>
                <w:color w:val="000000"/>
                <w:sz w:val="18"/>
                <w:szCs w:val="18"/>
              </w:rPr>
              <w:t>D</w:t>
            </w:r>
            <w:r w:rsidR="009E7F88" w:rsidRPr="006D55F1">
              <w:rPr>
                <w:rFonts w:ascii="Tahoma" w:hAnsi="Tahoma" w:cs="Tahoma"/>
                <w:color w:val="000000"/>
                <w:sz w:val="18"/>
                <w:szCs w:val="18"/>
              </w:rPr>
              <w:t xml:space="preserve">iretor da SABESP e Planos </w:t>
            </w:r>
            <w:r w:rsidR="00C54F17" w:rsidRPr="006D55F1">
              <w:rPr>
                <w:rFonts w:ascii="Tahoma" w:hAnsi="Tahoma" w:cs="Tahoma"/>
                <w:color w:val="000000"/>
                <w:sz w:val="18"/>
                <w:szCs w:val="18"/>
              </w:rPr>
              <w:t>M</w:t>
            </w:r>
            <w:r w:rsidR="009E7F88" w:rsidRPr="006D55F1">
              <w:rPr>
                <w:rFonts w:ascii="Tahoma" w:hAnsi="Tahoma" w:cs="Tahoma"/>
                <w:color w:val="000000"/>
                <w:sz w:val="18"/>
                <w:szCs w:val="18"/>
              </w:rPr>
              <w:t>unicipais de Saneamento</w:t>
            </w:r>
          </w:p>
        </w:tc>
      </w:tr>
      <w:tr w:rsidR="007F7646" w:rsidRPr="000A7BA8" w:rsidTr="000A7BA8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1295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 w:rsidRPr="000A7BA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956D1" w:rsidRPr="000A7BA8" w:rsidRDefault="006911BC" w:rsidP="000A7BA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Objetivo</w:t>
            </w:r>
            <w:r w:rsidR="007F7646"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r w:rsidR="007956D1" w:rsidRPr="000A7BA8">
              <w:rPr>
                <w:rFonts w:ascii="Tahoma" w:hAnsi="Tahoma" w:cs="Tahoma"/>
                <w:color w:val="000000"/>
                <w:sz w:val="18"/>
                <w:szCs w:val="18"/>
              </w:rPr>
              <w:t>Atender 70% da população do Litoral Norte com obras de coleta tratamento de esgoto até 2015.</w:t>
            </w:r>
          </w:p>
          <w:p w:rsidR="006911BC" w:rsidRPr="000A7BA8" w:rsidRDefault="00E1173A" w:rsidP="000A7BA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Etapas de desenvolvimento</w:t>
            </w:r>
            <w:r w:rsidR="007956D1"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até 2015</w:t>
            </w:r>
            <w:r w:rsidR="007F7646"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</w:p>
          <w:p w:rsidR="00BE7BA6" w:rsidRPr="000A7BA8" w:rsidRDefault="007956D1" w:rsidP="000A7BA8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60 % da população atendida com obras concluídas</w:t>
            </w:r>
            <w:r w:rsidR="00BE7BA6" w:rsidRPr="000A7BA8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6911BC" w:rsidRDefault="007956D1" w:rsidP="000A7BA8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  <w:r w:rsidR="009E7F88"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% da população atendida com obras iniciadas</w:t>
            </w:r>
            <w:r w:rsidR="001C7BE1" w:rsidRPr="000A7BA8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7F7646" w:rsidRPr="006D55F1" w:rsidRDefault="000A7BA8" w:rsidP="006D55F1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Ação complementar de gestão: solicitar junto à SABESP apresentação de programa e cronograma de execução de ações, com </w:t>
            </w:r>
            <w:r w:rsidR="006D55F1">
              <w:rPr>
                <w:rFonts w:ascii="Tahoma" w:hAnsi="Tahoma" w:cs="Tahoma"/>
                <w:color w:val="000000"/>
                <w:sz w:val="18"/>
                <w:szCs w:val="18"/>
              </w:rPr>
              <w:t xml:space="preserve">dados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indicadores de acomp</w:t>
            </w:r>
            <w:r w:rsidR="006D55F1">
              <w:rPr>
                <w:rFonts w:ascii="Tahoma" w:hAnsi="Tahoma" w:cs="Tahoma"/>
                <w:color w:val="000000"/>
                <w:sz w:val="18"/>
                <w:szCs w:val="18"/>
              </w:rPr>
              <w:t>anhamento das obras, para avaliação crítica anual pelas Câmaras Técnicas do CBH-</w:t>
            </w:r>
            <w:proofErr w:type="gramStart"/>
            <w:r w:rsidR="006D55F1">
              <w:rPr>
                <w:rFonts w:ascii="Tahoma" w:hAnsi="Tahoma" w:cs="Tahoma"/>
                <w:color w:val="000000"/>
                <w:sz w:val="18"/>
                <w:szCs w:val="18"/>
              </w:rPr>
              <w:t>LN</w:t>
            </w:r>
            <w:proofErr w:type="gramEnd"/>
          </w:p>
        </w:tc>
      </w:tr>
      <w:tr w:rsidR="000A7BA8" w:rsidRPr="000A7BA8" w:rsidTr="000A7BA8">
        <w:trPr>
          <w:gridAfter w:val="1"/>
          <w:wAfter w:w="10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0A7BA8" w:rsidRPr="000A7BA8" w:rsidRDefault="000A7BA8" w:rsidP="000A7BA8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  <w:vAlign w:val="center"/>
          </w:tcPr>
          <w:p w:rsidR="000A7BA8" w:rsidRPr="000A7BA8" w:rsidRDefault="000A7BA8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0A7BA8" w:rsidTr="000A7BA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Pr="000A7BA8" w:rsidRDefault="007F7646" w:rsidP="000A7B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956D1" w:rsidRPr="000A7BA8" w:rsidRDefault="007956D1" w:rsidP="000A7BA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60 % da população atendida com obras concluídas.</w:t>
            </w:r>
          </w:p>
          <w:p w:rsidR="007F7646" w:rsidRPr="000A7BA8" w:rsidRDefault="007956D1" w:rsidP="000A7BA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  <w:r w:rsidR="009E7F88" w:rsidRPr="000A7BA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% da população atendida com obras iniciadas.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6D55F1" w:rsidRDefault="007F7646" w:rsidP="006D55F1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55F1">
              <w:rPr>
                <w:rFonts w:ascii="Tahoma" w:hAnsi="Tahoma" w:cs="Tahoma"/>
                <w:sz w:val="18"/>
                <w:szCs w:val="18"/>
              </w:rPr>
              <w:t>201</w:t>
            </w:r>
            <w:r w:rsidR="007956D1" w:rsidRPr="006D55F1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</w:tr>
      <w:tr w:rsidR="007F7646" w:rsidRPr="000A7BA8" w:rsidTr="000A7BA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6D55F1" w:rsidRDefault="007956D1" w:rsidP="006D55F1">
            <w:pPr>
              <w:pStyle w:val="western"/>
              <w:spacing w:before="0" w:beforeAutospacing="0" w:after="0"/>
              <w:rPr>
                <w:rFonts w:ascii="Tahoma" w:hAnsi="Tahoma" w:cs="Tahoma"/>
                <w:sz w:val="18"/>
                <w:szCs w:val="18"/>
              </w:rPr>
            </w:pPr>
            <w:r w:rsidRPr="006D55F1">
              <w:rPr>
                <w:rFonts w:ascii="Tahoma" w:hAnsi="Tahoma" w:cs="Tahoma"/>
                <w:sz w:val="18"/>
                <w:szCs w:val="18"/>
              </w:rPr>
              <w:t>% da população atendida por rede pública de esgotos</w:t>
            </w:r>
          </w:p>
        </w:tc>
      </w:tr>
      <w:tr w:rsidR="000A7BA8" w:rsidRPr="000A7BA8" w:rsidTr="000A7BA8">
        <w:trPr>
          <w:gridAfter w:val="1"/>
          <w:wAfter w:w="10" w:type="dxa"/>
          <w:trHeight w:val="295"/>
        </w:trPr>
        <w:tc>
          <w:tcPr>
            <w:tcW w:w="4219" w:type="dxa"/>
            <w:gridSpan w:val="4"/>
            <w:shd w:val="clear" w:color="auto" w:fill="auto"/>
            <w:vAlign w:val="center"/>
          </w:tcPr>
          <w:p w:rsidR="000A7BA8" w:rsidRPr="000A7BA8" w:rsidRDefault="000A7BA8" w:rsidP="006D55F1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0A7BA8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46" w:type="dxa"/>
            <w:gridSpan w:val="6"/>
            <w:shd w:val="clear" w:color="auto" w:fill="auto"/>
            <w:vAlign w:val="center"/>
          </w:tcPr>
          <w:p w:rsidR="000A7BA8" w:rsidRPr="000A7BA8" w:rsidRDefault="000A7BA8" w:rsidP="006D55F1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0A7BA8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0A7BA8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0A7BA8" w:rsidTr="000A7BA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0A7BA8" w:rsidRDefault="00A40A5F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9E7F88" w:rsidRPr="000A7BA8" w:rsidTr="000A7BA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9E7F88" w:rsidRPr="000A7BA8" w:rsidRDefault="009E7F88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0A7BA8" w:rsidRDefault="009E7F88" w:rsidP="000A7BA8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6D55F1" w:rsidRDefault="009E7F88" w:rsidP="006D55F1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55F1">
              <w:rPr>
                <w:rFonts w:ascii="Tahoma" w:hAnsi="Tahoma" w:cs="Tahoma"/>
                <w:b/>
                <w:bCs/>
                <w:sz w:val="18"/>
                <w:szCs w:val="18"/>
              </w:rPr>
              <w:t>Governo do Estado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6D55F1" w:rsidRDefault="009E7F88" w:rsidP="006D55F1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55F1">
              <w:rPr>
                <w:rFonts w:ascii="Tahoma" w:hAnsi="Tahoma" w:cs="Tahoma"/>
                <w:sz w:val="18"/>
                <w:szCs w:val="18"/>
              </w:rPr>
              <w:t>700 milhões</w:t>
            </w:r>
          </w:p>
        </w:tc>
      </w:tr>
      <w:tr w:rsidR="009E7F88" w:rsidRPr="000A7BA8" w:rsidTr="000A7BA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9E7F88" w:rsidRPr="000A7BA8" w:rsidRDefault="009E7F88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0A7BA8" w:rsidRDefault="009E7F88" w:rsidP="000A7BA8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6D55F1" w:rsidRDefault="009E7F88" w:rsidP="006D55F1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55F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SABESP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6D55F1" w:rsidRDefault="009E7F88" w:rsidP="006D55F1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55F1">
              <w:rPr>
                <w:rFonts w:ascii="Tahoma" w:hAnsi="Tahoma" w:cs="Tahoma"/>
                <w:sz w:val="18"/>
                <w:szCs w:val="18"/>
              </w:rPr>
              <w:br w:type="page"/>
            </w:r>
          </w:p>
        </w:tc>
      </w:tr>
      <w:tr w:rsidR="009E7F88" w:rsidRPr="000A7BA8" w:rsidTr="000A7BA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9E7F88" w:rsidRPr="000A7BA8" w:rsidRDefault="009E7F88" w:rsidP="000A7BA8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0A7BA8" w:rsidRDefault="009E7F88" w:rsidP="000A7BA8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A7BA8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6D55F1" w:rsidRDefault="009E7F88" w:rsidP="006D55F1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6D55F1" w:rsidRDefault="009E7F88" w:rsidP="006D55F1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7BA8" w:rsidRPr="000A7BA8" w:rsidTr="000A7BA8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0A7BA8" w:rsidRPr="000A7BA8" w:rsidRDefault="000A7BA8" w:rsidP="000A7BA8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49" w:type="dxa"/>
            <w:gridSpan w:val="10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A7BA8" w:rsidRPr="000A7BA8" w:rsidRDefault="000A7BA8" w:rsidP="006D55F1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0A7BA8" w:rsidTr="000A7BA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0A7BA8" w:rsidRDefault="009E7F88" w:rsidP="006D55F1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color w:val="000000"/>
                <w:sz w:val="20"/>
                <w:szCs w:val="20"/>
              </w:rPr>
              <w:t>SABESP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0A7BA8" w:rsidRDefault="007F7646" w:rsidP="006D55F1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A7BA8" w:rsidRDefault="00C54F17" w:rsidP="006D55F1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A7BA8">
              <w:rPr>
                <w:rFonts w:ascii="Tahoma" w:hAnsi="Tahoma" w:cs="Tahoma"/>
                <w:color w:val="000000"/>
                <w:sz w:val="20"/>
                <w:szCs w:val="20"/>
              </w:rPr>
              <w:t>Prefeituras</w:t>
            </w:r>
          </w:p>
        </w:tc>
      </w:tr>
      <w:tr w:rsidR="000A7BA8" w:rsidRPr="000A7BA8" w:rsidTr="000A7BA8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0A7BA8" w:rsidRPr="000A7BA8" w:rsidRDefault="000A7BA8" w:rsidP="000A7BA8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A7BA8" w:rsidRPr="000A7BA8" w:rsidRDefault="000A7BA8" w:rsidP="006D55F1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0A7BA8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A7BA8" w:rsidRPr="000A7BA8" w:rsidRDefault="000A7BA8" w:rsidP="006D55F1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14" w:type="dxa"/>
            <w:gridSpan w:val="5"/>
            <w:shd w:val="clear" w:color="auto" w:fill="auto"/>
            <w:vAlign w:val="center"/>
          </w:tcPr>
          <w:p w:rsidR="000A7BA8" w:rsidRPr="000A7BA8" w:rsidRDefault="000A7BA8" w:rsidP="006D55F1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RPr="000A7BA8" w:rsidTr="000A7BA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0A7BA8" w:rsidRDefault="007F7646" w:rsidP="000A7BA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A7BA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Pr="000A7BA8" w:rsidRDefault="00C54F17" w:rsidP="000A7BA8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D55F1">
              <w:rPr>
                <w:rFonts w:ascii="Tahoma" w:hAnsi="Tahoma" w:cs="Tahoma"/>
                <w:color w:val="000000"/>
                <w:sz w:val="18"/>
                <w:szCs w:val="18"/>
              </w:rPr>
              <w:t>O governo do Estado deverá priorizar os financiamentos na área de Saneamento para o LN. Programa de Regularização Fundiária em áreas de ocupação irregular de baixa renda (mais de 20% da população do Litoral Norte), para que estas possam ser atendidas. Integração e adequação do Plano Diretor da SABESP às metas e diretrizes estabelecidas pelos Planos Municipais de Saneamento</w:t>
            </w:r>
            <w:r w:rsidRPr="000A7BA8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</w:tr>
    </w:tbl>
    <w:p w:rsidR="008D4E7D" w:rsidRPr="006D55F1" w:rsidRDefault="008D4E7D" w:rsidP="000A7BA8">
      <w:pPr>
        <w:rPr>
          <w:rFonts w:ascii="Tahoma" w:hAnsi="Tahoma" w:cs="Tahoma"/>
          <w:sz w:val="18"/>
          <w:szCs w:val="18"/>
        </w:rPr>
      </w:pPr>
    </w:p>
    <w:p w:rsidR="006D55F1" w:rsidRPr="006D55F1" w:rsidRDefault="000A7BA8" w:rsidP="000A7BA8">
      <w:pPr>
        <w:rPr>
          <w:rFonts w:ascii="Tahoma" w:hAnsi="Tahoma" w:cs="Tahoma"/>
          <w:sz w:val="18"/>
          <w:szCs w:val="18"/>
        </w:rPr>
      </w:pPr>
      <w:r w:rsidRPr="006D55F1">
        <w:rPr>
          <w:rFonts w:ascii="Tahoma" w:hAnsi="Tahoma" w:cs="Tahoma"/>
          <w:sz w:val="18"/>
          <w:szCs w:val="18"/>
        </w:rPr>
        <w:t>Notas:</w:t>
      </w:r>
    </w:p>
    <w:p w:rsidR="000A7BA8" w:rsidRPr="006D55F1" w:rsidRDefault="006D55F1" w:rsidP="000A7BA8">
      <w:pPr>
        <w:rPr>
          <w:rFonts w:ascii="Tahoma" w:hAnsi="Tahoma" w:cs="Tahoma"/>
          <w:sz w:val="18"/>
          <w:szCs w:val="18"/>
        </w:rPr>
      </w:pPr>
      <w:r w:rsidRPr="006D55F1">
        <w:rPr>
          <w:rFonts w:ascii="Tahoma" w:hAnsi="Tahoma" w:cs="Tahoma"/>
          <w:sz w:val="18"/>
          <w:szCs w:val="18"/>
        </w:rPr>
        <w:t>E</w:t>
      </w:r>
      <w:r w:rsidR="000A7BA8" w:rsidRPr="006D55F1">
        <w:rPr>
          <w:rFonts w:ascii="Tahoma" w:hAnsi="Tahoma" w:cs="Tahoma"/>
          <w:sz w:val="18"/>
          <w:szCs w:val="18"/>
        </w:rPr>
        <w:t xml:space="preserve">sta ficha visa atender a compromisso assumido pelo CBH-LN no âmbito do </w:t>
      </w:r>
      <w:r w:rsidR="000A7BA8" w:rsidRPr="006D55F1">
        <w:rPr>
          <w:rFonts w:ascii="Tahoma" w:hAnsi="Tahoma" w:cs="Tahoma"/>
          <w:sz w:val="18"/>
          <w:szCs w:val="18"/>
        </w:rPr>
        <w:t>PERH 2012-2015</w:t>
      </w:r>
    </w:p>
    <w:p w:rsidR="006D55F1" w:rsidRPr="006D55F1" w:rsidRDefault="006D55F1" w:rsidP="000A7BA8">
      <w:pPr>
        <w:rPr>
          <w:rFonts w:ascii="Tahoma" w:hAnsi="Tahoma" w:cs="Tahoma"/>
          <w:sz w:val="18"/>
          <w:szCs w:val="18"/>
        </w:rPr>
      </w:pPr>
      <w:r w:rsidRPr="006D55F1">
        <w:rPr>
          <w:rFonts w:ascii="Tahoma" w:hAnsi="Tahoma" w:cs="Tahoma"/>
          <w:sz w:val="18"/>
          <w:szCs w:val="18"/>
        </w:rPr>
        <w:t xml:space="preserve">A ficha </w:t>
      </w:r>
      <w:r>
        <w:rPr>
          <w:rFonts w:ascii="Tahoma" w:hAnsi="Tahoma" w:cs="Tahoma"/>
          <w:sz w:val="18"/>
          <w:szCs w:val="18"/>
        </w:rPr>
        <w:t>sofreu ligeiras alterações de ordem estética e de redação. No campo “Descrição da Ação”, sendo enumerados os itens 1, 2 e 3, o qual foi acrescido em decorrência da oficina realizada em novembro de 2012.</w:t>
      </w:r>
    </w:p>
    <w:sectPr w:rsidR="006D55F1" w:rsidRPr="006D55F1" w:rsidSect="000A7BA8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FDA57B2"/>
    <w:multiLevelType w:val="hybridMultilevel"/>
    <w:tmpl w:val="38B84822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8E6A2F"/>
    <w:multiLevelType w:val="hybridMultilevel"/>
    <w:tmpl w:val="BBC2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55D8D"/>
    <w:rsid w:val="00074FC3"/>
    <w:rsid w:val="000A7BA8"/>
    <w:rsid w:val="0014480C"/>
    <w:rsid w:val="00145A08"/>
    <w:rsid w:val="001B09C0"/>
    <w:rsid w:val="001C7BE1"/>
    <w:rsid w:val="00235CB3"/>
    <w:rsid w:val="00247D72"/>
    <w:rsid w:val="00290C3E"/>
    <w:rsid w:val="0034690C"/>
    <w:rsid w:val="0042270D"/>
    <w:rsid w:val="00500B3A"/>
    <w:rsid w:val="005106D2"/>
    <w:rsid w:val="005245E6"/>
    <w:rsid w:val="005C4749"/>
    <w:rsid w:val="005D2BC9"/>
    <w:rsid w:val="00600041"/>
    <w:rsid w:val="006911BC"/>
    <w:rsid w:val="006D55F1"/>
    <w:rsid w:val="006D61FB"/>
    <w:rsid w:val="0070120C"/>
    <w:rsid w:val="0073016D"/>
    <w:rsid w:val="00777FEF"/>
    <w:rsid w:val="007956D1"/>
    <w:rsid w:val="007A111C"/>
    <w:rsid w:val="007E73CF"/>
    <w:rsid w:val="007F7646"/>
    <w:rsid w:val="00865E9B"/>
    <w:rsid w:val="008D4E7D"/>
    <w:rsid w:val="009771AD"/>
    <w:rsid w:val="009E7F88"/>
    <w:rsid w:val="00A068FA"/>
    <w:rsid w:val="00A40A5F"/>
    <w:rsid w:val="00A42E77"/>
    <w:rsid w:val="00AB37C7"/>
    <w:rsid w:val="00AB7463"/>
    <w:rsid w:val="00B42052"/>
    <w:rsid w:val="00B77CD9"/>
    <w:rsid w:val="00B97183"/>
    <w:rsid w:val="00BB553F"/>
    <w:rsid w:val="00BE7BA6"/>
    <w:rsid w:val="00C067E8"/>
    <w:rsid w:val="00C54F17"/>
    <w:rsid w:val="00C83989"/>
    <w:rsid w:val="00CB00FD"/>
    <w:rsid w:val="00D074F1"/>
    <w:rsid w:val="00D23994"/>
    <w:rsid w:val="00D80B7B"/>
    <w:rsid w:val="00E1173A"/>
    <w:rsid w:val="00E2608E"/>
    <w:rsid w:val="00E72C0E"/>
    <w:rsid w:val="00E83A18"/>
    <w:rsid w:val="00F636E2"/>
    <w:rsid w:val="00F6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2541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2</cp:revision>
  <cp:lastPrinted>2012-03-27T18:03:00Z</cp:lastPrinted>
  <dcterms:created xsi:type="dcterms:W3CDTF">2013-03-22T11:58:00Z</dcterms:created>
  <dcterms:modified xsi:type="dcterms:W3CDTF">2013-03-22T11:58:00Z</dcterms:modified>
</cp:coreProperties>
</file>